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9FC" w:rsidRPr="00D279FC" w:rsidRDefault="00D279FC" w:rsidP="00D279FC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D279FC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Статья 18.1. Меры, направленные на обеспечение выполнения оператором обязанностей, предусмотренных настоящим Федеральным законом</w:t>
      </w:r>
    </w:p>
    <w:p w:rsidR="00D279FC" w:rsidRPr="00D279FC" w:rsidRDefault="00D279FC" w:rsidP="00D279F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279F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(введена Федеральным </w:t>
      </w:r>
      <w:hyperlink r:id="rId4" w:anchor="dst100156" w:history="1">
        <w:r w:rsidRPr="00D279F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D279F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25.07.2011 N 261-ФЗ)</w:t>
      </w:r>
    </w:p>
    <w:p w:rsidR="00D279FC" w:rsidRPr="00D279FC" w:rsidRDefault="00D279FC" w:rsidP="00D279FC">
      <w:pPr>
        <w:shd w:val="clear" w:color="auto" w:fill="FDFDFD"/>
        <w:spacing w:after="0" w:line="240" w:lineRule="auto"/>
        <w:rPr>
          <w:rFonts w:ascii="PT Sans" w:eastAsia="Times New Roman" w:hAnsi="PT Sans" w:cs="Times New Roman"/>
          <w:color w:val="0E0E0E"/>
          <w:sz w:val="21"/>
          <w:szCs w:val="21"/>
          <w:lang w:eastAsia="ru-RU"/>
        </w:rPr>
      </w:pPr>
      <w:r w:rsidRPr="00D279FC">
        <w:rPr>
          <w:rFonts w:ascii="PT Sans" w:eastAsia="Times New Roman" w:hAnsi="PT Sans" w:cs="Times New Roman"/>
          <w:color w:val="0E0E0E"/>
          <w:sz w:val="21"/>
          <w:szCs w:val="21"/>
          <w:lang w:eastAsia="ru-RU"/>
        </w:rPr>
        <w:t>Какие меры по защите персональных данных должен принимать оператор при их обработке</w:t>
      </w:r>
    </w:p>
    <w:p w:rsidR="00D279FC" w:rsidRPr="00D279FC" w:rsidRDefault="00D279FC" w:rsidP="00D27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9F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перечень мер, необходимых и достаточных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актами, если иное не предусмотрено настоящим Федеральным законом или другими федеральными законами. К таким мерам, в частности, относятся:</w:t>
      </w:r>
    </w:p>
    <w:p w:rsidR="00D279FC" w:rsidRPr="00D279FC" w:rsidRDefault="00D279FC" w:rsidP="00D279F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279F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5" w:anchor="dst100067" w:history="1">
        <w:r w:rsidRPr="00D279F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D279F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14.07.2022 N 266-ФЗ)</w:t>
      </w:r>
    </w:p>
    <w:p w:rsidR="00D279FC" w:rsidRPr="00D279FC" w:rsidRDefault="00D279FC" w:rsidP="00D279F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279F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6" w:history="1">
        <w:r w:rsidRPr="00D279F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D279F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279FC" w:rsidRPr="00D279FC" w:rsidRDefault="00D279FC" w:rsidP="00D27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9FC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назначение оператором, являющимся юридическим лицом, ответственного за организацию обработки персональных данных;</w:t>
      </w:r>
    </w:p>
    <w:p w:rsidR="00D279FC" w:rsidRPr="00D279FC" w:rsidRDefault="00D279FC" w:rsidP="00D279FC">
      <w:pPr>
        <w:shd w:val="clear" w:color="auto" w:fill="FDFDFD"/>
        <w:spacing w:after="0" w:line="240" w:lineRule="auto"/>
        <w:rPr>
          <w:rFonts w:ascii="PT Sans" w:eastAsia="Times New Roman" w:hAnsi="PT Sans" w:cs="Times New Roman"/>
          <w:color w:val="0E0E0E"/>
          <w:sz w:val="21"/>
          <w:szCs w:val="21"/>
          <w:lang w:eastAsia="ru-RU"/>
        </w:rPr>
      </w:pPr>
      <w:r w:rsidRPr="00D279FC">
        <w:rPr>
          <w:rFonts w:ascii="PT Sans" w:eastAsia="Times New Roman" w:hAnsi="PT Sans" w:cs="Times New Roman"/>
          <w:color w:val="0E0E0E"/>
          <w:sz w:val="21"/>
          <w:szCs w:val="21"/>
          <w:lang w:eastAsia="ru-RU"/>
        </w:rPr>
        <w:t>Образец: Политика оператора в отношении обработки персональных данных</w:t>
      </w:r>
    </w:p>
    <w:p w:rsidR="00D279FC" w:rsidRPr="00D279FC" w:rsidRDefault="00D279FC" w:rsidP="00D27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9FC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издание оператором, являющимся юридическим лицом, документов, определяющих политику оператора в отношении обработки персональных данных, локальных актов по вопросам обработки персональных данных, определяющих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нарушений. Такие документы и локальные акты не могут содержать положения, ограничивающие права субъектов персональных данных, а также возлагающие на операторов не предусмотренные законодательством Российской Федерации полномочия и обязанности;</w:t>
      </w:r>
    </w:p>
    <w:p w:rsidR="00D279FC" w:rsidRPr="00D279FC" w:rsidRDefault="00D279FC" w:rsidP="00D279F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279F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2 в ред. Федерального </w:t>
      </w:r>
      <w:hyperlink r:id="rId7" w:anchor="dst100068" w:history="1">
        <w:r w:rsidRPr="00D279F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D279F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14.07.2022 N 266-ФЗ)</w:t>
      </w:r>
    </w:p>
    <w:p w:rsidR="00D279FC" w:rsidRPr="00D279FC" w:rsidRDefault="00D279FC" w:rsidP="00D279F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279F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8" w:history="1">
        <w:r w:rsidRPr="00D279F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D279F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279FC" w:rsidRPr="00D279FC" w:rsidRDefault="00D279FC" w:rsidP="00D27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9F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применение правовых, организационных и технических мер по обеспечению безопасности персональных данных в соответствии со </w:t>
      </w:r>
      <w:hyperlink r:id="rId9" w:anchor="dst100368" w:history="1">
        <w:r w:rsidRPr="00D279FC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статьей 19</w:t>
        </w:r>
      </w:hyperlink>
      <w:r w:rsidRPr="00D279F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Федерального закона;</w:t>
      </w:r>
    </w:p>
    <w:p w:rsidR="00D279FC" w:rsidRPr="00D279FC" w:rsidRDefault="00D279FC" w:rsidP="00D27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9FC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осуществление внутреннего контроля и (или) аудита соответствия обработки персональных данных настоящему Федеральному закону и принятым в соответствии с ним нормативным правовым актам, </w:t>
      </w:r>
      <w:hyperlink r:id="rId10" w:history="1">
        <w:r w:rsidRPr="00D279FC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требованиям</w:t>
        </w:r>
      </w:hyperlink>
      <w:r w:rsidRPr="00D279FC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защите персональных данных, политике оператора в отношении обработки персональных данных, локальным актам оператора;</w:t>
      </w:r>
    </w:p>
    <w:p w:rsidR="00D279FC" w:rsidRPr="00D279FC" w:rsidRDefault="00D279FC" w:rsidP="00D279FC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proofErr w:type="spellStart"/>
      <w:r w:rsidRPr="00D279FC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КонсультантПлюс</w:t>
      </w:r>
      <w:proofErr w:type="spellEnd"/>
      <w:r w:rsidRPr="00D279FC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: примечание.</w:t>
      </w:r>
    </w:p>
    <w:p w:rsidR="00D279FC" w:rsidRPr="00D279FC" w:rsidRDefault="00D279FC" w:rsidP="00D279FC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D279FC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С 01.03.2023 в п. 5 ч. 1 ст. 18.1 вносятся изменения (</w:t>
      </w:r>
      <w:hyperlink r:id="rId11" w:anchor="dst100070" w:history="1">
        <w:r w:rsidRPr="00D279F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ФЗ</w:t>
        </w:r>
      </w:hyperlink>
      <w:r w:rsidRPr="00D279FC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 от 14.07.2022 N 266-ФЗ). См. будущую </w:t>
      </w:r>
      <w:hyperlink r:id="rId12" w:history="1">
        <w:r w:rsidRPr="00D279F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редакцию</w:t>
        </w:r>
      </w:hyperlink>
      <w:r w:rsidRPr="00D279FC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.</w:t>
      </w:r>
    </w:p>
    <w:p w:rsidR="00D279FC" w:rsidRPr="00D279FC" w:rsidRDefault="00D279FC" w:rsidP="00D27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9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оценка вреда, который может быть причинен субъектам персональных данных в случае нарушения настоящего Федерального закона, соотношение указанного вреда и принимаемых оператором мер, направленных на обеспечение выполнения обязанностей, предусмотренных настоящим Федеральным законом;</w:t>
      </w:r>
    </w:p>
    <w:p w:rsidR="00D279FC" w:rsidRPr="00D279FC" w:rsidRDefault="00D279FC" w:rsidP="00D27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9FC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:rsidR="00D279FC" w:rsidRPr="00D279FC" w:rsidRDefault="00D279FC" w:rsidP="00D27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9F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 Оператор, осуществляющий сбор персональных данных с использованием информационно-телекоммуникационных сетей, обязан опубликовать в соответствующей информационно-телекоммуникационной сети, в том числе на страницах принадлежащего оператору сайта в информационно-телекоммуникационной сети "Интернет", с использованием которых осуществляется сбор персональных данных, документ, определяющий его политику в отношении обработки персональных данных, и сведения о реализуемых требованиях к защите персональных данных, а также обеспечить возможность доступа к указанному документу с использованием средств соответствующей информационно-телекоммуникационной сети.</w:t>
      </w:r>
    </w:p>
    <w:p w:rsidR="00D279FC" w:rsidRPr="00D279FC" w:rsidRDefault="00D279FC" w:rsidP="00D279F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279F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13" w:anchor="dst100071" w:history="1">
        <w:r w:rsidRPr="00D279F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D279F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14.07.2022 N 266-ФЗ)</w:t>
      </w:r>
    </w:p>
    <w:p w:rsidR="00D279FC" w:rsidRPr="00D279FC" w:rsidRDefault="00D279FC" w:rsidP="00D279F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279F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14" w:history="1">
        <w:r w:rsidRPr="00D279F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D279F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D279FC" w:rsidRPr="00D279FC" w:rsidRDefault="00D279FC" w:rsidP="00D27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9F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Правительство Российской Федерации устанавливает </w:t>
      </w:r>
      <w:hyperlink r:id="rId15" w:anchor="dst100008" w:history="1">
        <w:r w:rsidRPr="00D279FC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перечень</w:t>
        </w:r>
      </w:hyperlink>
      <w:r w:rsidRPr="00D279F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мер, направленных на обеспечение выполнения обязанностей, предусмотренных настоящим Федеральным законом и принятыми в соответствии с ним нормативными правовыми актами, операторами, являющимися государственными или муниципальными органами.</w:t>
      </w:r>
    </w:p>
    <w:p w:rsidR="00D279FC" w:rsidRPr="00D279FC" w:rsidRDefault="00D279FC" w:rsidP="00D27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9F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Оператор обязан представить документы и локальные акты, указанные в </w:t>
      </w:r>
      <w:hyperlink r:id="rId16" w:anchor="dst100358" w:history="1">
        <w:r w:rsidRPr="00D279FC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части 1</w:t>
        </w:r>
      </w:hyperlink>
      <w:r w:rsidRPr="00D279F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статьи, и (или) иным образом подтвердить принятие мер, указанных в </w:t>
      </w:r>
      <w:hyperlink r:id="rId17" w:anchor="dst100358" w:history="1">
        <w:r w:rsidRPr="00D279FC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части 1</w:t>
        </w:r>
      </w:hyperlink>
      <w:r w:rsidRPr="00D279F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статьи, по запросу уполномоченного органа по защите прав субъектов персональных данных.</w:t>
      </w:r>
    </w:p>
    <w:p w:rsidR="001D6C8E" w:rsidRDefault="001D6C8E">
      <w:bookmarkStart w:id="0" w:name="_GoBack"/>
      <w:bookmarkEnd w:id="0"/>
    </w:p>
    <w:sectPr w:rsidR="001D6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FC"/>
    <w:rsid w:val="001D6C8E"/>
    <w:rsid w:val="00D2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C48BC-9121-42CA-95A4-1D84718A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79FC"/>
    <w:rPr>
      <w:color w:val="0000FF"/>
      <w:u w:val="single"/>
    </w:rPr>
  </w:style>
  <w:style w:type="paragraph" w:customStyle="1" w:styleId="no-indent">
    <w:name w:val="no-indent"/>
    <w:basedOn w:val="a"/>
    <w:rsid w:val="00D27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9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4059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3361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9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530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5684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8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1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61801/eeeebe22bf738fd65bb66b95cc278911ae2525ee/" TargetMode="External"/><Relationship Id="rId13" Type="http://schemas.openxmlformats.org/officeDocument/2006/relationships/hyperlink" Target="https://www.consultant.ru/document/cons_doc_LAW_421898/3d0cac60971a511280cbba229d9b6329c07731f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21898/3d0cac60971a511280cbba229d9b6329c07731f7/" TargetMode="External"/><Relationship Id="rId12" Type="http://schemas.openxmlformats.org/officeDocument/2006/relationships/hyperlink" Target="https://www.consultant.ru/document/cons_doc_LAW_61801/eeeebe22bf738fd65bb66b95cc278911ae2525ee/" TargetMode="External"/><Relationship Id="rId17" Type="http://schemas.openxmlformats.org/officeDocument/2006/relationships/hyperlink" Target="https://www.consultant.ru/document/cons_doc_LAW_422241/eeeebe22bf738fd65bb66b95cc278911ae2525e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422241/eeeebe22bf738fd65bb66b95cc278911ae2525e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61801/eeeebe22bf738fd65bb66b95cc278911ae2525ee/" TargetMode="External"/><Relationship Id="rId11" Type="http://schemas.openxmlformats.org/officeDocument/2006/relationships/hyperlink" Target="https://www.consultant.ru/document/cons_doc_LAW_421898/3d0cac60971a511280cbba229d9b6329c07731f7/" TargetMode="External"/><Relationship Id="rId5" Type="http://schemas.openxmlformats.org/officeDocument/2006/relationships/hyperlink" Target="https://www.consultant.ru/document/cons_doc_LAW_421898/3d0cac60971a511280cbba229d9b6329c07731f7/" TargetMode="External"/><Relationship Id="rId15" Type="http://schemas.openxmlformats.org/officeDocument/2006/relationships/hyperlink" Target="https://www.consultant.ru/document/cons_doc_LAW_322830/6c269d7e8fda206ad95dc5a6ea1655abfd4ad4e0/" TargetMode="External"/><Relationship Id="rId10" Type="http://schemas.openxmlformats.org/officeDocument/2006/relationships/hyperlink" Target="https://www.consultant.ru/document/cons_doc_LAW_61801/eeeebe22bf738fd65bb66b95cc278911ae2525ee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/document/cons_doc_LAW_117437/3d0cac60971a511280cbba229d9b6329c07731f7/" TargetMode="External"/><Relationship Id="rId9" Type="http://schemas.openxmlformats.org/officeDocument/2006/relationships/hyperlink" Target="https://www.consultant.ru/document/cons_doc_LAW_422241/ca9e5658710519f09ab2fdb8196fcb3eb024a051/" TargetMode="External"/><Relationship Id="rId14" Type="http://schemas.openxmlformats.org/officeDocument/2006/relationships/hyperlink" Target="https://www.consultant.ru/document/cons_doc_LAW_61801/eeeebe22bf738fd65bb66b95cc278911ae2525e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5729</Characters>
  <Application>Microsoft Office Word</Application>
  <DocSecurity>0</DocSecurity>
  <Lines>47</Lines>
  <Paragraphs>13</Paragraphs>
  <ScaleCrop>false</ScaleCrop>
  <Company>HP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2022-12-26T04:57:00Z</dcterms:created>
  <dcterms:modified xsi:type="dcterms:W3CDTF">2022-12-26T04:57:00Z</dcterms:modified>
</cp:coreProperties>
</file>